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606" w:rsidRDefault="008233C7"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VICTORIA FOODS (PRIVATE)</w:t>
      </w:r>
    </w:p>
    <w:p w:rsidR="00127B8A" w:rsidRDefault="008233C7"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LIMITED</w:t>
      </w:r>
    </w:p>
    <w:p w:rsidR="008233C7" w:rsidRDefault="009546DA"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8233C7">
        <w:rPr>
          <w:rFonts w:ascii="Times New Roman" w:hAnsi="Times New Roman" w:cs="Times New Roman"/>
          <w:sz w:val="24"/>
          <w:szCs w:val="24"/>
        </w:rPr>
        <w:t>ersus</w:t>
      </w:r>
    </w:p>
    <w:p w:rsidR="003E3606" w:rsidRDefault="008233C7"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TRINPAC INVESTMENTS</w:t>
      </w:r>
    </w:p>
    <w:p w:rsidR="008233C7" w:rsidRDefault="008233C7"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(PRIVATE) LIMITED</w:t>
      </w:r>
    </w:p>
    <w:p w:rsidR="008233C7" w:rsidRDefault="009546DA"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8233C7">
        <w:rPr>
          <w:rFonts w:ascii="Times New Roman" w:hAnsi="Times New Roman" w:cs="Times New Roman"/>
          <w:sz w:val="24"/>
          <w:szCs w:val="24"/>
        </w:rPr>
        <w:t>nd</w:t>
      </w:r>
    </w:p>
    <w:p w:rsidR="003E3606" w:rsidRDefault="008233C7"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MEDWORTHS PROPERTIES</w:t>
      </w:r>
    </w:p>
    <w:p w:rsidR="008233C7" w:rsidRDefault="008233C7"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(PRIVATE) LIMITED</w:t>
      </w:r>
    </w:p>
    <w:p w:rsidR="008233C7" w:rsidRDefault="008233C7" w:rsidP="00B253EB">
      <w:pPr>
        <w:spacing w:after="0" w:line="240" w:lineRule="auto"/>
        <w:jc w:val="both"/>
        <w:rPr>
          <w:rFonts w:ascii="Times New Roman" w:hAnsi="Times New Roman" w:cs="Times New Roman"/>
          <w:sz w:val="24"/>
          <w:szCs w:val="24"/>
        </w:rPr>
      </w:pPr>
    </w:p>
    <w:p w:rsidR="008233C7" w:rsidRDefault="008233C7" w:rsidP="00B253EB">
      <w:pPr>
        <w:spacing w:after="0" w:line="240" w:lineRule="auto"/>
        <w:jc w:val="both"/>
        <w:rPr>
          <w:rFonts w:ascii="Times New Roman" w:hAnsi="Times New Roman" w:cs="Times New Roman"/>
          <w:sz w:val="24"/>
          <w:szCs w:val="24"/>
        </w:rPr>
      </w:pPr>
    </w:p>
    <w:p w:rsidR="008233C7" w:rsidRDefault="008233C7"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HIGH COURT OF ZIMBABWE</w:t>
      </w:r>
    </w:p>
    <w:p w:rsidR="008233C7" w:rsidRDefault="008233C7"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CHIWESHE JP</w:t>
      </w:r>
    </w:p>
    <w:p w:rsidR="008233C7" w:rsidRDefault="008233C7"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HARARE, 10 March 2011</w:t>
      </w:r>
    </w:p>
    <w:p w:rsidR="00495640" w:rsidRDefault="00495640" w:rsidP="00B253EB">
      <w:pPr>
        <w:spacing w:after="0" w:line="240" w:lineRule="auto"/>
        <w:jc w:val="both"/>
        <w:rPr>
          <w:rFonts w:ascii="Times New Roman" w:hAnsi="Times New Roman" w:cs="Times New Roman"/>
          <w:sz w:val="24"/>
          <w:szCs w:val="24"/>
        </w:rPr>
      </w:pPr>
    </w:p>
    <w:p w:rsidR="00495640" w:rsidRDefault="00495640" w:rsidP="00B253EB">
      <w:pPr>
        <w:spacing w:after="0" w:line="240" w:lineRule="auto"/>
        <w:jc w:val="both"/>
        <w:rPr>
          <w:rFonts w:ascii="Times New Roman" w:hAnsi="Times New Roman" w:cs="Times New Roman"/>
          <w:sz w:val="24"/>
          <w:szCs w:val="24"/>
        </w:rPr>
      </w:pPr>
    </w:p>
    <w:p w:rsidR="00495640" w:rsidRDefault="00495640" w:rsidP="00B253E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R Matsikidze</w:t>
      </w:r>
      <w:r>
        <w:rPr>
          <w:rFonts w:ascii="Times New Roman" w:hAnsi="Times New Roman" w:cs="Times New Roman"/>
          <w:sz w:val="24"/>
          <w:szCs w:val="24"/>
        </w:rPr>
        <w:t>, for the applicant</w:t>
      </w:r>
    </w:p>
    <w:p w:rsidR="00495640" w:rsidRDefault="00495640" w:rsidP="00B253EB">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N Bvekwa</w:t>
      </w:r>
      <w:r>
        <w:rPr>
          <w:rFonts w:ascii="Times New Roman" w:hAnsi="Times New Roman" w:cs="Times New Roman"/>
          <w:sz w:val="24"/>
          <w:szCs w:val="24"/>
        </w:rPr>
        <w:t>, for the respondent</w:t>
      </w:r>
    </w:p>
    <w:p w:rsidR="00495640" w:rsidRDefault="00495640" w:rsidP="00B253EB">
      <w:pPr>
        <w:spacing w:after="0" w:line="240" w:lineRule="auto"/>
        <w:jc w:val="both"/>
        <w:rPr>
          <w:rFonts w:ascii="Times New Roman" w:hAnsi="Times New Roman" w:cs="Times New Roman"/>
          <w:sz w:val="24"/>
          <w:szCs w:val="24"/>
        </w:rPr>
      </w:pPr>
    </w:p>
    <w:p w:rsidR="00495640" w:rsidRDefault="00495640" w:rsidP="00B253EB">
      <w:pPr>
        <w:spacing w:after="0" w:line="240" w:lineRule="auto"/>
        <w:jc w:val="both"/>
        <w:rPr>
          <w:rFonts w:ascii="Times New Roman" w:hAnsi="Times New Roman" w:cs="Times New Roman"/>
          <w:sz w:val="24"/>
          <w:szCs w:val="24"/>
        </w:rPr>
      </w:pPr>
    </w:p>
    <w:p w:rsidR="00495640" w:rsidRDefault="00495640" w:rsidP="00B253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CHIWESHE JP:  According to the applicant the background facts to this matter are as follows:</w:t>
      </w:r>
      <w:r w:rsidR="009546DA">
        <w:rPr>
          <w:rFonts w:ascii="Times New Roman" w:hAnsi="Times New Roman" w:cs="Times New Roman"/>
          <w:sz w:val="24"/>
          <w:szCs w:val="24"/>
        </w:rPr>
        <w:t xml:space="preserve"> </w:t>
      </w:r>
      <w:r>
        <w:rPr>
          <w:rFonts w:ascii="Times New Roman" w:hAnsi="Times New Roman" w:cs="Times New Roman"/>
          <w:sz w:val="24"/>
          <w:szCs w:val="24"/>
        </w:rPr>
        <w:t>On 21 June 2010 the first respondent, represented by its chief executive officer</w:t>
      </w:r>
      <w:r w:rsidR="00C34ACB">
        <w:rPr>
          <w:rFonts w:ascii="Times New Roman" w:hAnsi="Times New Roman" w:cs="Times New Roman"/>
          <w:sz w:val="24"/>
          <w:szCs w:val="24"/>
        </w:rPr>
        <w:t>,</w:t>
      </w:r>
      <w:r>
        <w:rPr>
          <w:rFonts w:ascii="Times New Roman" w:hAnsi="Times New Roman" w:cs="Times New Roman"/>
          <w:sz w:val="24"/>
          <w:szCs w:val="24"/>
        </w:rPr>
        <w:t xml:space="preserve"> signed an acknowledgment of debt in favour of the applicant in the sum of US$418 400-00. The debt had arisen on account of the supplies of the applicant</w:t>
      </w:r>
      <w:r w:rsidR="00707651">
        <w:rPr>
          <w:rFonts w:ascii="Times New Roman" w:hAnsi="Times New Roman" w:cs="Times New Roman"/>
          <w:sz w:val="24"/>
          <w:szCs w:val="24"/>
        </w:rPr>
        <w:t xml:space="preserve">’s products at the request of the first and second respondents. During the period 6 June 2010 and 1 September 2010 a further debt of US$267 260-00 </w:t>
      </w:r>
      <w:r w:rsidR="00C34ACB">
        <w:rPr>
          <w:rFonts w:ascii="Times New Roman" w:hAnsi="Times New Roman" w:cs="Times New Roman"/>
          <w:sz w:val="24"/>
          <w:szCs w:val="24"/>
        </w:rPr>
        <w:t xml:space="preserve">was </w:t>
      </w:r>
      <w:r w:rsidR="00707651">
        <w:rPr>
          <w:rFonts w:ascii="Times New Roman" w:hAnsi="Times New Roman" w:cs="Times New Roman"/>
          <w:sz w:val="24"/>
          <w:szCs w:val="24"/>
        </w:rPr>
        <w:t>similarly incurred. The total debt then became US$685 659-98 (inclusive of the amount secured under the acknowledgment of debt). The respondents made payments to the tune of US$195 494-00</w:t>
      </w:r>
      <w:r w:rsidR="008268EB">
        <w:rPr>
          <w:rFonts w:ascii="Times New Roman" w:hAnsi="Times New Roman" w:cs="Times New Roman"/>
          <w:sz w:val="24"/>
          <w:szCs w:val="24"/>
        </w:rPr>
        <w:t xml:space="preserve"> leaving a balance of US$490 165-00. A surety mortgage bond was then created to cover this debt in which the second respondent was</w:t>
      </w:r>
      <w:r w:rsidR="00D0795D">
        <w:rPr>
          <w:rFonts w:ascii="Times New Roman" w:hAnsi="Times New Roman" w:cs="Times New Roman"/>
          <w:sz w:val="24"/>
          <w:szCs w:val="24"/>
        </w:rPr>
        <w:t xml:space="preserve"> the mortgagor and the applicant the mortgage. In terms of clause 11 of the surety mortgage</w:t>
      </w:r>
      <w:r w:rsidR="00C34ACB">
        <w:rPr>
          <w:rFonts w:ascii="Times New Roman" w:hAnsi="Times New Roman" w:cs="Times New Roman"/>
          <w:sz w:val="24"/>
          <w:szCs w:val="24"/>
        </w:rPr>
        <w:t>,</w:t>
      </w:r>
      <w:r w:rsidR="00D0795D">
        <w:rPr>
          <w:rFonts w:ascii="Times New Roman" w:hAnsi="Times New Roman" w:cs="Times New Roman"/>
          <w:sz w:val="24"/>
          <w:szCs w:val="24"/>
        </w:rPr>
        <w:t xml:space="preserve"> should the mortgagor fail to pay the amount when due after demand and after seven days, the amount shall immediately become due and payable. It was also provided in the bond that any debt that would arise in future would still be subject to the security of the bond.</w:t>
      </w:r>
    </w:p>
    <w:p w:rsidR="00914323" w:rsidRDefault="00D0795D" w:rsidP="00B253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debt has remained largely unpaid and</w:t>
      </w:r>
      <w:r w:rsidR="00C34ACB">
        <w:rPr>
          <w:rFonts w:ascii="Times New Roman" w:hAnsi="Times New Roman" w:cs="Times New Roman"/>
          <w:sz w:val="24"/>
          <w:szCs w:val="24"/>
        </w:rPr>
        <w:t>,</w:t>
      </w:r>
      <w:r>
        <w:rPr>
          <w:rFonts w:ascii="Times New Roman" w:hAnsi="Times New Roman" w:cs="Times New Roman"/>
          <w:sz w:val="24"/>
          <w:szCs w:val="24"/>
        </w:rPr>
        <w:t xml:space="preserve"> despite demand</w:t>
      </w:r>
      <w:r w:rsidR="00C34ACB">
        <w:rPr>
          <w:rFonts w:ascii="Times New Roman" w:hAnsi="Times New Roman" w:cs="Times New Roman"/>
          <w:sz w:val="24"/>
          <w:szCs w:val="24"/>
        </w:rPr>
        <w:t>,</w:t>
      </w:r>
      <w:r>
        <w:rPr>
          <w:rFonts w:ascii="Times New Roman" w:hAnsi="Times New Roman" w:cs="Times New Roman"/>
          <w:sz w:val="24"/>
          <w:szCs w:val="24"/>
        </w:rPr>
        <w:t xml:space="preserve"> the respondent has failed to pay the money owed to the applicant. For this reason the applicant has lodged this application seeking an order compelling the respondent to pay the sum of US$</w:t>
      </w:r>
      <w:r w:rsidR="00914323">
        <w:rPr>
          <w:rFonts w:ascii="Times New Roman" w:hAnsi="Times New Roman" w:cs="Times New Roman"/>
          <w:sz w:val="24"/>
          <w:szCs w:val="24"/>
        </w:rPr>
        <w:t>490 165-00 failing which the mortgaged property be declared specially executable. Further</w:t>
      </w:r>
      <w:r w:rsidR="00C34ACB">
        <w:rPr>
          <w:rFonts w:ascii="Times New Roman" w:hAnsi="Times New Roman" w:cs="Times New Roman"/>
          <w:sz w:val="24"/>
          <w:szCs w:val="24"/>
        </w:rPr>
        <w:t>,</w:t>
      </w:r>
      <w:r w:rsidR="00914323">
        <w:rPr>
          <w:rFonts w:ascii="Times New Roman" w:hAnsi="Times New Roman" w:cs="Times New Roman"/>
          <w:sz w:val="24"/>
          <w:szCs w:val="24"/>
        </w:rPr>
        <w:t xml:space="preserve"> the applicant seeks that the respondent be ordered to pay interest at the prescribed rate plus costs on the legal practitioner-client scale, including 10% collection commission.</w:t>
      </w:r>
    </w:p>
    <w:p w:rsidR="006657EA" w:rsidRDefault="00914323" w:rsidP="00B253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respondents agree that the facts are largely common cause. They do not dispute the fact and extent of their indebtedness. The first respondent runs a bakery business. They aver that on 21 July 2010 it was agreed by the parties that the applicant would start providing the first respondent with flour so that it would be able to service its debt. The first respondent was expected</w:t>
      </w:r>
      <w:r w:rsidR="00C34ACB">
        <w:rPr>
          <w:rFonts w:ascii="Times New Roman" w:hAnsi="Times New Roman" w:cs="Times New Roman"/>
          <w:sz w:val="24"/>
          <w:szCs w:val="24"/>
        </w:rPr>
        <w:t>,</w:t>
      </w:r>
      <w:r>
        <w:rPr>
          <w:rFonts w:ascii="Times New Roman" w:hAnsi="Times New Roman" w:cs="Times New Roman"/>
          <w:sz w:val="24"/>
          <w:szCs w:val="24"/>
        </w:rPr>
        <w:t xml:space="preserve"> in terms of that agreement</w:t>
      </w:r>
      <w:r w:rsidR="00C34ACB">
        <w:rPr>
          <w:rFonts w:ascii="Times New Roman" w:hAnsi="Times New Roman" w:cs="Times New Roman"/>
          <w:sz w:val="24"/>
          <w:szCs w:val="24"/>
        </w:rPr>
        <w:t>,</w:t>
      </w:r>
      <w:r>
        <w:rPr>
          <w:rFonts w:ascii="Times New Roman" w:hAnsi="Times New Roman" w:cs="Times New Roman"/>
          <w:sz w:val="24"/>
          <w:szCs w:val="24"/>
        </w:rPr>
        <w:t xml:space="preserve"> to make weekly </w:t>
      </w:r>
      <w:r w:rsidR="00C34ACB">
        <w:rPr>
          <w:rFonts w:ascii="Times New Roman" w:hAnsi="Times New Roman" w:cs="Times New Roman"/>
          <w:sz w:val="24"/>
          <w:szCs w:val="24"/>
        </w:rPr>
        <w:t>re</w:t>
      </w:r>
      <w:r>
        <w:rPr>
          <w:rFonts w:ascii="Times New Roman" w:hAnsi="Times New Roman" w:cs="Times New Roman"/>
          <w:sz w:val="24"/>
          <w:szCs w:val="24"/>
        </w:rPr>
        <w:t>payments of US$30 000-00. The applicants then started supplying the first respondent with flour, confirmation, according to the respondents, that the parties had entered an acceptable arrangement. By this arrangement the first respondent was servicing both the old debt and the new debt. However, the applicant stopped supplying flour as from 1 September 2010</w:t>
      </w:r>
      <w:r w:rsidR="006657EA">
        <w:rPr>
          <w:rFonts w:ascii="Times New Roman" w:hAnsi="Times New Roman" w:cs="Times New Roman"/>
          <w:sz w:val="24"/>
          <w:szCs w:val="24"/>
        </w:rPr>
        <w:t>. As a result the first respondent’s weekly payments stopped on 14 September 2010. No explanation was proffered by the applicant as to why the flour supplies had been stopped. For this reason, argue the respondents, it was the applicant that breached the compromise and therefore the first respondent is not obliged to pay this claim until such time as the applicant would have purged its breach.</w:t>
      </w:r>
    </w:p>
    <w:p w:rsidR="00D0795D" w:rsidRDefault="006657EA" w:rsidP="00B253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its answering affidavit the applicant denies any breach of any agreement with the respondents.</w:t>
      </w:r>
      <w:r w:rsidR="00A85520">
        <w:rPr>
          <w:rFonts w:ascii="Times New Roman" w:hAnsi="Times New Roman" w:cs="Times New Roman"/>
          <w:sz w:val="24"/>
          <w:szCs w:val="24"/>
        </w:rPr>
        <w:t xml:space="preserve"> It avers that it reached a compromise with the respondents in order to assist the respondents out of sympathy and the need to recover the debt by supplying the first respondent with flour with which to make its products. The compromise was made on condition the first respondent would repay the old and the new debts at the acceptable rate of US$30 000-00 per week. When the applicant made the first</w:t>
      </w:r>
      <w:r w:rsidR="00C34ACB">
        <w:rPr>
          <w:rFonts w:ascii="Times New Roman" w:hAnsi="Times New Roman" w:cs="Times New Roman"/>
          <w:sz w:val="24"/>
          <w:szCs w:val="24"/>
        </w:rPr>
        <w:t xml:space="preserve"> flour</w:t>
      </w:r>
      <w:r w:rsidR="00A85520">
        <w:rPr>
          <w:rFonts w:ascii="Times New Roman" w:hAnsi="Times New Roman" w:cs="Times New Roman"/>
          <w:sz w:val="24"/>
          <w:szCs w:val="24"/>
        </w:rPr>
        <w:t xml:space="preserve"> supply, the respondent did not pay anything</w:t>
      </w:r>
      <w:r w:rsidR="001379C4">
        <w:rPr>
          <w:rFonts w:ascii="Times New Roman" w:hAnsi="Times New Roman" w:cs="Times New Roman"/>
          <w:sz w:val="24"/>
          <w:szCs w:val="24"/>
        </w:rPr>
        <w:t xml:space="preserve"> within the agreed fourteen days period. That was a breach of the new agreement. The applicant avers that the respondents are not being truthful in their narration of the events leading to the </w:t>
      </w:r>
      <w:r w:rsidR="00C34ACB">
        <w:rPr>
          <w:rFonts w:ascii="Times New Roman" w:hAnsi="Times New Roman" w:cs="Times New Roman"/>
          <w:sz w:val="24"/>
          <w:szCs w:val="24"/>
        </w:rPr>
        <w:t>cessation</w:t>
      </w:r>
      <w:r w:rsidR="005F0304">
        <w:rPr>
          <w:rFonts w:ascii="Times New Roman" w:hAnsi="Times New Roman" w:cs="Times New Roman"/>
          <w:sz w:val="24"/>
          <w:szCs w:val="24"/>
        </w:rPr>
        <w:t xml:space="preserve"> </w:t>
      </w:r>
      <w:r w:rsidR="001379C4">
        <w:rPr>
          <w:rFonts w:ascii="Times New Roman" w:hAnsi="Times New Roman" w:cs="Times New Roman"/>
          <w:sz w:val="24"/>
          <w:szCs w:val="24"/>
        </w:rPr>
        <w:t>of flour supplies.</w:t>
      </w:r>
    </w:p>
    <w:p w:rsidR="001379C4" w:rsidRDefault="001379C4" w:rsidP="00B253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common cause that the parties entered into a compromise agreement in which the applicant would supply flour to the respondents and they would in turn repay their debts at the rate of US$30 000-00 per week. The US$30 000-00 was to be paid at any rate within fourteen days of delivery of each batch of flour. It is also common cause that although the offer of compromise</w:t>
      </w:r>
      <w:r w:rsidR="00AB67F0">
        <w:rPr>
          <w:rFonts w:ascii="Times New Roman" w:hAnsi="Times New Roman" w:cs="Times New Roman"/>
          <w:sz w:val="24"/>
          <w:szCs w:val="24"/>
        </w:rPr>
        <w:t xml:space="preserve"> was made in writing by the respondents the applicant’s acceptance is implied by way of its conduct in resuming flour supplies along the lines and terms proposed by the respondents. The applicant does not contend that it did not enter into a compromise arrangement – rather it argues that the respondents breached the compromise arrangement.</w:t>
      </w:r>
    </w:p>
    <w:p w:rsidR="00AB67F0" w:rsidRDefault="00AB67F0" w:rsidP="00B253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9546DA">
        <w:rPr>
          <w:rFonts w:ascii="Times New Roman" w:hAnsi="Times New Roman" w:cs="Times New Roman"/>
          <w:sz w:val="24"/>
          <w:szCs w:val="24"/>
        </w:rPr>
        <w:t>Farlam &amp; Hathaway</w:t>
      </w:r>
      <w:r>
        <w:rPr>
          <w:rFonts w:ascii="Times New Roman" w:hAnsi="Times New Roman" w:cs="Times New Roman"/>
          <w:i/>
          <w:sz w:val="24"/>
          <w:szCs w:val="24"/>
        </w:rPr>
        <w:t xml:space="preserve"> </w:t>
      </w:r>
      <w:r>
        <w:rPr>
          <w:rFonts w:ascii="Times New Roman" w:hAnsi="Times New Roman" w:cs="Times New Roman"/>
          <w:sz w:val="24"/>
          <w:szCs w:val="24"/>
        </w:rPr>
        <w:t xml:space="preserve">“A Case Book on the </w:t>
      </w:r>
      <w:r w:rsidRPr="009546DA">
        <w:rPr>
          <w:rFonts w:ascii="Times New Roman" w:hAnsi="Times New Roman" w:cs="Times New Roman"/>
          <w:i/>
          <w:sz w:val="24"/>
          <w:szCs w:val="24"/>
        </w:rPr>
        <w:t>South African Law of</w:t>
      </w:r>
      <w:r>
        <w:rPr>
          <w:rFonts w:ascii="Times New Roman" w:hAnsi="Times New Roman" w:cs="Times New Roman"/>
          <w:sz w:val="24"/>
          <w:szCs w:val="24"/>
        </w:rPr>
        <w:t xml:space="preserve"> </w:t>
      </w:r>
      <w:r w:rsidRPr="009546DA">
        <w:rPr>
          <w:rFonts w:ascii="Times New Roman" w:hAnsi="Times New Roman" w:cs="Times New Roman"/>
          <w:i/>
          <w:sz w:val="24"/>
          <w:szCs w:val="24"/>
        </w:rPr>
        <w:t>Contract</w:t>
      </w:r>
      <w:r w:rsidR="009546DA">
        <w:rPr>
          <w:rFonts w:ascii="Times New Roman" w:hAnsi="Times New Roman" w:cs="Times New Roman"/>
          <w:sz w:val="24"/>
          <w:szCs w:val="24"/>
        </w:rPr>
        <w:t>”</w:t>
      </w:r>
      <w:r>
        <w:rPr>
          <w:rFonts w:ascii="Times New Roman" w:hAnsi="Times New Roman" w:cs="Times New Roman"/>
          <w:sz w:val="24"/>
          <w:szCs w:val="24"/>
        </w:rPr>
        <w:t xml:space="preserve"> at p 334:</w:t>
      </w:r>
    </w:p>
    <w:p w:rsidR="00AB67F0" w:rsidRDefault="00AB67F0" w:rsidP="00B253EB">
      <w:pPr>
        <w:spacing w:after="0" w:line="240" w:lineRule="auto"/>
        <w:ind w:firstLine="720"/>
        <w:jc w:val="both"/>
        <w:rPr>
          <w:rFonts w:ascii="Times New Roman" w:hAnsi="Times New Roman" w:cs="Times New Roman"/>
          <w:sz w:val="24"/>
          <w:szCs w:val="24"/>
        </w:rPr>
      </w:pPr>
    </w:p>
    <w:p w:rsidR="000F5F52" w:rsidRDefault="000F5F52" w:rsidP="00B253E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“A compromise agreement, once entered into, precludes an action on the original debt, except where the compromise specifically and by clear implication provides that the original claim shall revive in the event of the non-performance of the terms of the compromise.”</w:t>
      </w:r>
    </w:p>
    <w:p w:rsidR="000F5F52" w:rsidRDefault="000F5F52" w:rsidP="00B253EB">
      <w:pPr>
        <w:spacing w:after="0" w:line="240" w:lineRule="auto"/>
        <w:jc w:val="both"/>
        <w:rPr>
          <w:rFonts w:ascii="Times New Roman" w:hAnsi="Times New Roman" w:cs="Times New Roman"/>
          <w:sz w:val="24"/>
          <w:szCs w:val="24"/>
        </w:rPr>
      </w:pPr>
    </w:p>
    <w:p w:rsidR="000F5F52" w:rsidRDefault="000F5F52" w:rsidP="00B253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See also </w:t>
      </w:r>
      <w:r>
        <w:rPr>
          <w:rFonts w:ascii="Times New Roman" w:hAnsi="Times New Roman" w:cs="Times New Roman"/>
          <w:i/>
          <w:sz w:val="24"/>
          <w:szCs w:val="24"/>
        </w:rPr>
        <w:t>Hamilton</w:t>
      </w:r>
      <w:r>
        <w:rPr>
          <w:rFonts w:ascii="Times New Roman" w:hAnsi="Times New Roman" w:cs="Times New Roman"/>
          <w:sz w:val="24"/>
          <w:szCs w:val="24"/>
        </w:rPr>
        <w:t xml:space="preserve"> v </w:t>
      </w:r>
      <w:r>
        <w:rPr>
          <w:rFonts w:ascii="Times New Roman" w:hAnsi="Times New Roman" w:cs="Times New Roman"/>
          <w:i/>
          <w:sz w:val="24"/>
          <w:szCs w:val="24"/>
        </w:rPr>
        <w:t>Standard Chartered Finance</w:t>
      </w:r>
      <w:r>
        <w:rPr>
          <w:rFonts w:ascii="Times New Roman" w:hAnsi="Times New Roman" w:cs="Times New Roman"/>
          <w:sz w:val="24"/>
          <w:szCs w:val="24"/>
        </w:rPr>
        <w:t xml:space="preserve"> 1998 (2) ZLR 488 (S).</w:t>
      </w:r>
    </w:p>
    <w:p w:rsidR="00C34ACB" w:rsidRDefault="00C34ACB" w:rsidP="00B253EB">
      <w:pPr>
        <w:spacing w:after="0" w:line="240" w:lineRule="auto"/>
        <w:jc w:val="both"/>
        <w:rPr>
          <w:rFonts w:ascii="Times New Roman" w:hAnsi="Times New Roman" w:cs="Times New Roman"/>
          <w:sz w:val="24"/>
          <w:szCs w:val="24"/>
        </w:rPr>
      </w:pPr>
    </w:p>
    <w:p w:rsidR="008233C7" w:rsidRDefault="000F5F52" w:rsidP="00B253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It follows from the above that the parties are bound by the terms of the compromise agreement.  Neither of them can resile from that agreement as the applicant tries to do by arguing that the</w:t>
      </w:r>
      <w:r w:rsidR="00381626">
        <w:rPr>
          <w:rFonts w:ascii="Times New Roman" w:hAnsi="Times New Roman" w:cs="Times New Roman"/>
          <w:sz w:val="24"/>
          <w:szCs w:val="24"/>
        </w:rPr>
        <w:t xml:space="preserve"> compromise </w:t>
      </w:r>
      <w:r w:rsidR="00C37D5D">
        <w:rPr>
          <w:rFonts w:ascii="Times New Roman" w:hAnsi="Times New Roman" w:cs="Times New Roman"/>
          <w:sz w:val="24"/>
          <w:szCs w:val="24"/>
        </w:rPr>
        <w:t>agreement was merely for the purposes of enabling the respondent to meet its commitments under a previous agreement and that</w:t>
      </w:r>
      <w:r w:rsidR="00C34ACB">
        <w:rPr>
          <w:rFonts w:ascii="Times New Roman" w:hAnsi="Times New Roman" w:cs="Times New Roman"/>
          <w:sz w:val="24"/>
          <w:szCs w:val="24"/>
        </w:rPr>
        <w:t>,</w:t>
      </w:r>
      <w:r w:rsidR="00C37D5D">
        <w:rPr>
          <w:rFonts w:ascii="Times New Roman" w:hAnsi="Times New Roman" w:cs="Times New Roman"/>
          <w:sz w:val="24"/>
          <w:szCs w:val="24"/>
        </w:rPr>
        <w:t xml:space="preserve"> in doing so</w:t>
      </w:r>
      <w:r w:rsidR="00C34ACB">
        <w:rPr>
          <w:rFonts w:ascii="Times New Roman" w:hAnsi="Times New Roman" w:cs="Times New Roman"/>
          <w:sz w:val="24"/>
          <w:szCs w:val="24"/>
        </w:rPr>
        <w:t>,</w:t>
      </w:r>
      <w:r w:rsidR="00C37D5D">
        <w:rPr>
          <w:rFonts w:ascii="Times New Roman" w:hAnsi="Times New Roman" w:cs="Times New Roman"/>
          <w:sz w:val="24"/>
          <w:szCs w:val="24"/>
        </w:rPr>
        <w:t xml:space="preserve"> the applicant acted out of sympathy with the respondent. If that was what the applicant had in mind it should have responded to the applicant’s offer of compromise accordingly. Instead</w:t>
      </w:r>
      <w:r w:rsidR="00C34ACB">
        <w:rPr>
          <w:rFonts w:ascii="Times New Roman" w:hAnsi="Times New Roman" w:cs="Times New Roman"/>
          <w:sz w:val="24"/>
          <w:szCs w:val="24"/>
        </w:rPr>
        <w:t>,</w:t>
      </w:r>
      <w:r w:rsidR="00C37D5D">
        <w:rPr>
          <w:rFonts w:ascii="Times New Roman" w:hAnsi="Times New Roman" w:cs="Times New Roman"/>
          <w:sz w:val="24"/>
          <w:szCs w:val="24"/>
        </w:rPr>
        <w:t xml:space="preserve"> the applicant’s conduct in resuming flour supplies as proposed by the respondent in return for the US$30 000-00 per week repayment plan</w:t>
      </w:r>
      <w:r w:rsidR="00C34ACB">
        <w:rPr>
          <w:rFonts w:ascii="Times New Roman" w:hAnsi="Times New Roman" w:cs="Times New Roman"/>
          <w:sz w:val="24"/>
          <w:szCs w:val="24"/>
        </w:rPr>
        <w:t>,</w:t>
      </w:r>
      <w:r w:rsidR="00C37D5D">
        <w:rPr>
          <w:rFonts w:ascii="Times New Roman" w:hAnsi="Times New Roman" w:cs="Times New Roman"/>
          <w:sz w:val="24"/>
          <w:szCs w:val="24"/>
        </w:rPr>
        <w:t xml:space="preserve"> bound itself to the compromise agreement. As a result the applicant can only sue in terms of the compromise agreement and not in terms of the acknowledgement of debt or any other previous arrangement.</w:t>
      </w:r>
    </w:p>
    <w:p w:rsidR="00C37D5D" w:rsidRDefault="00C37D5D" w:rsidP="00B253EB">
      <w:pPr>
        <w:spacing w:after="0" w:line="240" w:lineRule="auto"/>
        <w:jc w:val="both"/>
        <w:rPr>
          <w:rFonts w:ascii="Times New Roman" w:hAnsi="Times New Roman" w:cs="Times New Roman"/>
          <w:sz w:val="24"/>
          <w:szCs w:val="24"/>
        </w:rPr>
      </w:pPr>
    </w:p>
    <w:p w:rsidR="00C37D5D" w:rsidRPr="00B253EB" w:rsidRDefault="00F24CB2" w:rsidP="00B253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Did the respondents</w:t>
      </w:r>
      <w:r w:rsidR="00C37D5D" w:rsidRPr="00B253EB">
        <w:rPr>
          <w:rFonts w:ascii="Times New Roman" w:hAnsi="Times New Roman" w:cs="Times New Roman"/>
          <w:b/>
          <w:sz w:val="24"/>
          <w:szCs w:val="24"/>
        </w:rPr>
        <w:t xml:space="preserve"> breach the compromise agreement?</w:t>
      </w:r>
    </w:p>
    <w:p w:rsidR="00C37D5D" w:rsidRDefault="00411037" w:rsidP="00B253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respondents say they failed to meet the repayment plan because the applicants had stopped </w:t>
      </w:r>
      <w:r w:rsidR="00C34ACB">
        <w:rPr>
          <w:rFonts w:ascii="Times New Roman" w:hAnsi="Times New Roman" w:cs="Times New Roman"/>
          <w:sz w:val="24"/>
          <w:szCs w:val="24"/>
        </w:rPr>
        <w:t>(</w:t>
      </w:r>
      <w:r>
        <w:rPr>
          <w:rFonts w:ascii="Times New Roman" w:hAnsi="Times New Roman" w:cs="Times New Roman"/>
          <w:sz w:val="24"/>
          <w:szCs w:val="24"/>
        </w:rPr>
        <w:t>without notice</w:t>
      </w:r>
      <w:r w:rsidR="00C34ACB">
        <w:rPr>
          <w:rFonts w:ascii="Times New Roman" w:hAnsi="Times New Roman" w:cs="Times New Roman"/>
          <w:sz w:val="24"/>
          <w:szCs w:val="24"/>
        </w:rPr>
        <w:t>)</w:t>
      </w:r>
      <w:r>
        <w:rPr>
          <w:rFonts w:ascii="Times New Roman" w:hAnsi="Times New Roman" w:cs="Times New Roman"/>
          <w:sz w:val="24"/>
          <w:szCs w:val="24"/>
        </w:rPr>
        <w:t xml:space="preserve"> the flour supplies. The applicant says it stopped supplies after the respondents had failed to repay the US$30 000-00 which they were obliged to repay in terms of the compromise.  Whether the applicant or the respondents breached the compromise is a question of fact. There is a dispute as to whether it was the applicant who breached the agreement by failing to supply flour or the respondents by failing to make repayments timeously. The respondents say that supplies of flour ended on 1 September 2010 and payments stopped on 14 September 2010, impl</w:t>
      </w:r>
      <w:r w:rsidR="00427193">
        <w:rPr>
          <w:rFonts w:ascii="Times New Roman" w:hAnsi="Times New Roman" w:cs="Times New Roman"/>
          <w:sz w:val="24"/>
          <w:szCs w:val="24"/>
        </w:rPr>
        <w:t xml:space="preserve">ying that it was the applicant who was in breach. The respondent states that they had been paying at the rate of US$6 000-00 per day every five day week, making a total of US$30 000-00 per week. These figures are reflected in the reconciliation prepared by the respondents and filed of record as Annexure “F”. The reconciliation </w:t>
      </w:r>
      <w:r w:rsidR="008910EF">
        <w:rPr>
          <w:rFonts w:ascii="Times New Roman" w:hAnsi="Times New Roman" w:cs="Times New Roman"/>
          <w:sz w:val="24"/>
          <w:szCs w:val="24"/>
        </w:rPr>
        <w:t>indicates</w:t>
      </w:r>
      <w:r w:rsidR="00427193">
        <w:rPr>
          <w:rFonts w:ascii="Times New Roman" w:hAnsi="Times New Roman" w:cs="Times New Roman"/>
          <w:sz w:val="24"/>
          <w:szCs w:val="24"/>
        </w:rPr>
        <w:t xml:space="preserve"> both the new debts (after compromise) and the old debts. The respondent says both the old and the new debts were being serviced together.</w:t>
      </w:r>
    </w:p>
    <w:p w:rsidR="00427193" w:rsidRDefault="00427193" w:rsidP="00B253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factual dispute between the parties is one that cannot be resolved without hearing </w:t>
      </w:r>
      <w:r>
        <w:rPr>
          <w:rFonts w:ascii="Times New Roman" w:hAnsi="Times New Roman" w:cs="Times New Roman"/>
          <w:i/>
          <w:sz w:val="24"/>
          <w:szCs w:val="24"/>
        </w:rPr>
        <w:t>viva voce</w:t>
      </w:r>
      <w:r>
        <w:rPr>
          <w:rFonts w:ascii="Times New Roman" w:hAnsi="Times New Roman" w:cs="Times New Roman"/>
          <w:sz w:val="24"/>
          <w:szCs w:val="24"/>
        </w:rPr>
        <w:t xml:space="preserve"> evidence. The applicant ought to have foreseen the emergence of this factual dispute. I am inclined to dismiss this application for this and other reasons outlined above.</w:t>
      </w:r>
    </w:p>
    <w:p w:rsidR="00427193" w:rsidRDefault="00427193" w:rsidP="00B253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Accordingly it is hereby ordered as follows:</w:t>
      </w:r>
    </w:p>
    <w:p w:rsidR="00B253EB" w:rsidRDefault="00B253EB" w:rsidP="00B253EB">
      <w:pPr>
        <w:spacing w:after="0" w:line="240" w:lineRule="auto"/>
        <w:jc w:val="both"/>
        <w:rPr>
          <w:rFonts w:ascii="Times New Roman" w:hAnsi="Times New Roman" w:cs="Times New Roman"/>
          <w:sz w:val="24"/>
          <w:szCs w:val="24"/>
        </w:rPr>
      </w:pPr>
    </w:p>
    <w:p w:rsidR="00B253EB" w:rsidRDefault="00B253EB" w:rsidP="00B253E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That the application be and is hereby dismissed.</w:t>
      </w:r>
    </w:p>
    <w:p w:rsidR="00B253EB" w:rsidRDefault="00B253EB" w:rsidP="00B253E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That the applicant pays the costs.</w:t>
      </w:r>
    </w:p>
    <w:p w:rsidR="00B253EB" w:rsidRDefault="00B253EB" w:rsidP="00B253EB">
      <w:pPr>
        <w:spacing w:after="0" w:line="360" w:lineRule="auto"/>
        <w:jc w:val="both"/>
        <w:rPr>
          <w:rFonts w:ascii="Times New Roman" w:hAnsi="Times New Roman" w:cs="Times New Roman"/>
          <w:sz w:val="24"/>
          <w:szCs w:val="24"/>
        </w:rPr>
      </w:pPr>
    </w:p>
    <w:p w:rsidR="00CA0EFA" w:rsidRDefault="00CA0EFA" w:rsidP="00B253EB">
      <w:pPr>
        <w:spacing w:after="0" w:line="360" w:lineRule="auto"/>
        <w:jc w:val="both"/>
        <w:rPr>
          <w:rFonts w:ascii="Times New Roman" w:hAnsi="Times New Roman" w:cs="Times New Roman"/>
          <w:sz w:val="24"/>
          <w:szCs w:val="24"/>
        </w:rPr>
      </w:pPr>
    </w:p>
    <w:p w:rsidR="00B253EB" w:rsidRDefault="00B253EB" w:rsidP="00CA0EF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Matsikidze &amp; Mucheche</w:t>
      </w:r>
      <w:r>
        <w:rPr>
          <w:rFonts w:ascii="Times New Roman" w:hAnsi="Times New Roman" w:cs="Times New Roman"/>
          <w:sz w:val="24"/>
          <w:szCs w:val="24"/>
        </w:rPr>
        <w:t>, applicant’s legal practitioners</w:t>
      </w:r>
    </w:p>
    <w:p w:rsidR="00B253EB" w:rsidRPr="00B253EB" w:rsidRDefault="00B253EB" w:rsidP="00CA0EF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Bvekwa Legal Practice</w:t>
      </w:r>
      <w:r>
        <w:rPr>
          <w:rFonts w:ascii="Times New Roman" w:hAnsi="Times New Roman" w:cs="Times New Roman"/>
          <w:sz w:val="24"/>
          <w:szCs w:val="24"/>
        </w:rPr>
        <w:t>, respondents’ legal practitioners</w:t>
      </w:r>
    </w:p>
    <w:p w:rsidR="00B253EB" w:rsidRDefault="00B253EB" w:rsidP="00B253EB">
      <w:pPr>
        <w:spacing w:after="0" w:line="360" w:lineRule="auto"/>
        <w:jc w:val="both"/>
        <w:rPr>
          <w:rFonts w:ascii="Times New Roman" w:hAnsi="Times New Roman" w:cs="Times New Roman"/>
          <w:sz w:val="24"/>
          <w:szCs w:val="24"/>
        </w:rPr>
      </w:pPr>
    </w:p>
    <w:p w:rsidR="00B253EB" w:rsidRPr="00B253EB" w:rsidRDefault="00B253EB" w:rsidP="00B253EB">
      <w:pPr>
        <w:spacing w:after="0" w:line="360" w:lineRule="auto"/>
        <w:jc w:val="both"/>
        <w:rPr>
          <w:rFonts w:ascii="Times New Roman" w:hAnsi="Times New Roman" w:cs="Times New Roman"/>
          <w:sz w:val="24"/>
          <w:szCs w:val="24"/>
        </w:rPr>
      </w:pPr>
    </w:p>
    <w:p w:rsidR="008233C7" w:rsidRPr="008233C7" w:rsidRDefault="008233C7" w:rsidP="00B253EB">
      <w:pPr>
        <w:spacing w:after="0" w:line="240" w:lineRule="auto"/>
        <w:jc w:val="both"/>
        <w:rPr>
          <w:rFonts w:ascii="Times New Roman" w:hAnsi="Times New Roman" w:cs="Times New Roman"/>
          <w:sz w:val="24"/>
          <w:szCs w:val="24"/>
        </w:rPr>
      </w:pPr>
      <w:bookmarkStart w:id="0" w:name="_GoBack"/>
      <w:bookmarkEnd w:id="0"/>
    </w:p>
    <w:sectPr w:rsidR="008233C7" w:rsidRPr="008233C7">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2FC" w:rsidRDefault="005A42FC" w:rsidP="009546DA">
      <w:pPr>
        <w:spacing w:after="0" w:line="240" w:lineRule="auto"/>
      </w:pPr>
      <w:r>
        <w:separator/>
      </w:r>
    </w:p>
  </w:endnote>
  <w:endnote w:type="continuationSeparator" w:id="0">
    <w:p w:rsidR="005A42FC" w:rsidRDefault="005A42FC" w:rsidP="00954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2FC" w:rsidRDefault="005A42FC" w:rsidP="009546DA">
      <w:pPr>
        <w:spacing w:after="0" w:line="240" w:lineRule="auto"/>
      </w:pPr>
      <w:r>
        <w:separator/>
      </w:r>
    </w:p>
  </w:footnote>
  <w:footnote w:type="continuationSeparator" w:id="0">
    <w:p w:rsidR="005A42FC" w:rsidRDefault="005A42FC" w:rsidP="00954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992028"/>
      <w:docPartObj>
        <w:docPartGallery w:val="Page Numbers (Top of Page)"/>
        <w:docPartUnique/>
      </w:docPartObj>
    </w:sdtPr>
    <w:sdtEndPr>
      <w:rPr>
        <w:noProof/>
      </w:rPr>
    </w:sdtEndPr>
    <w:sdtContent>
      <w:p w:rsidR="009546DA" w:rsidRDefault="009546DA">
        <w:pPr>
          <w:pStyle w:val="Header"/>
          <w:jc w:val="right"/>
          <w:rPr>
            <w:noProof/>
          </w:rPr>
        </w:pPr>
        <w:r>
          <w:fldChar w:fldCharType="begin"/>
        </w:r>
        <w:r>
          <w:instrText xml:space="preserve"> PAGE   \* MERGEFORMAT </w:instrText>
        </w:r>
        <w:r>
          <w:fldChar w:fldCharType="separate"/>
        </w:r>
        <w:r w:rsidR="00FD091E">
          <w:rPr>
            <w:noProof/>
          </w:rPr>
          <w:t>4</w:t>
        </w:r>
        <w:r>
          <w:rPr>
            <w:noProof/>
          </w:rPr>
          <w:fldChar w:fldCharType="end"/>
        </w:r>
      </w:p>
      <w:p w:rsidR="003B508A" w:rsidRDefault="009546DA">
        <w:pPr>
          <w:pStyle w:val="Header"/>
          <w:jc w:val="right"/>
          <w:rPr>
            <w:noProof/>
          </w:rPr>
        </w:pPr>
        <w:r>
          <w:rPr>
            <w:noProof/>
          </w:rPr>
          <w:t xml:space="preserve">HH </w:t>
        </w:r>
        <w:r w:rsidR="003B508A">
          <w:rPr>
            <w:noProof/>
          </w:rPr>
          <w:t>175-12</w:t>
        </w:r>
      </w:p>
      <w:p w:rsidR="009546DA" w:rsidRDefault="003B508A">
        <w:pPr>
          <w:pStyle w:val="Header"/>
          <w:jc w:val="right"/>
        </w:pPr>
        <w:r>
          <w:rPr>
            <w:noProof/>
          </w:rPr>
          <w:t>HC 6935/10</w:t>
        </w:r>
      </w:p>
    </w:sdtContent>
  </w:sdt>
  <w:p w:rsidR="009546DA" w:rsidRDefault="00954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E91140"/>
    <w:multiLevelType w:val="hybridMultilevel"/>
    <w:tmpl w:val="AE2C5BA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C7"/>
    <w:rsid w:val="000F5F52"/>
    <w:rsid w:val="00127B8A"/>
    <w:rsid w:val="001379C4"/>
    <w:rsid w:val="00374305"/>
    <w:rsid w:val="00381626"/>
    <w:rsid w:val="003B508A"/>
    <w:rsid w:val="003E3606"/>
    <w:rsid w:val="00411037"/>
    <w:rsid w:val="00427193"/>
    <w:rsid w:val="00495640"/>
    <w:rsid w:val="005A42FC"/>
    <w:rsid w:val="005F0304"/>
    <w:rsid w:val="006657EA"/>
    <w:rsid w:val="00707651"/>
    <w:rsid w:val="008233C7"/>
    <w:rsid w:val="008268EB"/>
    <w:rsid w:val="008910EF"/>
    <w:rsid w:val="00914323"/>
    <w:rsid w:val="009546DA"/>
    <w:rsid w:val="00A85520"/>
    <w:rsid w:val="00AB67F0"/>
    <w:rsid w:val="00B253EB"/>
    <w:rsid w:val="00C34ACB"/>
    <w:rsid w:val="00C37D5D"/>
    <w:rsid w:val="00C839A9"/>
    <w:rsid w:val="00CA0EFA"/>
    <w:rsid w:val="00D0795D"/>
    <w:rsid w:val="00EB6028"/>
    <w:rsid w:val="00EE2EBE"/>
    <w:rsid w:val="00F24CB2"/>
    <w:rsid w:val="00F51387"/>
    <w:rsid w:val="00FD091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3EB"/>
    <w:pPr>
      <w:ind w:left="720"/>
      <w:contextualSpacing/>
    </w:pPr>
  </w:style>
  <w:style w:type="paragraph" w:styleId="Header">
    <w:name w:val="header"/>
    <w:basedOn w:val="Normal"/>
    <w:link w:val="HeaderChar"/>
    <w:uiPriority w:val="99"/>
    <w:unhideWhenUsed/>
    <w:rsid w:val="00954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6DA"/>
  </w:style>
  <w:style w:type="paragraph" w:styleId="Footer">
    <w:name w:val="footer"/>
    <w:basedOn w:val="Normal"/>
    <w:link w:val="FooterChar"/>
    <w:uiPriority w:val="99"/>
    <w:unhideWhenUsed/>
    <w:rsid w:val="00954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6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3EB"/>
    <w:pPr>
      <w:ind w:left="720"/>
      <w:contextualSpacing/>
    </w:pPr>
  </w:style>
  <w:style w:type="paragraph" w:styleId="Header">
    <w:name w:val="header"/>
    <w:basedOn w:val="Normal"/>
    <w:link w:val="HeaderChar"/>
    <w:uiPriority w:val="99"/>
    <w:unhideWhenUsed/>
    <w:rsid w:val="009546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6DA"/>
  </w:style>
  <w:style w:type="paragraph" w:styleId="Footer">
    <w:name w:val="footer"/>
    <w:basedOn w:val="Normal"/>
    <w:link w:val="FooterChar"/>
    <w:uiPriority w:val="99"/>
    <w:unhideWhenUsed/>
    <w:rsid w:val="00954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2012-04-13T13:58:00Z</cp:lastPrinted>
  <dcterms:created xsi:type="dcterms:W3CDTF">2012-04-27T08:20:00Z</dcterms:created>
  <dcterms:modified xsi:type="dcterms:W3CDTF">2012-04-27T08:20:00Z</dcterms:modified>
</cp:coreProperties>
</file>